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93" w:rsidRPr="006D6093" w:rsidRDefault="006D6093" w:rsidP="006D6093">
      <w:pPr>
        <w:jc w:val="both"/>
        <w:rPr>
          <w:rFonts w:ascii="Calibri" w:hAnsi="Calibri" w:cs="Calibri"/>
          <w:b/>
          <w:szCs w:val="20"/>
        </w:rPr>
      </w:pPr>
      <w:r w:rsidRPr="006D6093">
        <w:rPr>
          <w:rFonts w:ascii="Calibri" w:hAnsi="Calibri" w:cs="Calibri"/>
          <w:b/>
          <w:szCs w:val="20"/>
        </w:rPr>
        <w:t>135. HODGKINOVA CHOROBA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 xml:space="preserve">= </w:t>
      </w:r>
      <w:r w:rsidRPr="006D6093">
        <w:rPr>
          <w:rFonts w:asciiTheme="minorHAnsi" w:hAnsiTheme="minorHAnsi" w:cstheme="minorHAnsi"/>
          <w:b/>
          <w:sz w:val="22"/>
          <w:szCs w:val="22"/>
        </w:rPr>
        <w:t>maligní lymfogranulom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lymfoproliferativní onemocnění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častější u mužů, výskyt má 2 vrcholy: 20 – 30 let a po 50. roce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častěji u mužů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systémové nádorové onemocnění</w:t>
      </w:r>
      <w:bookmarkStart w:id="0" w:name="_GoBack"/>
      <w:bookmarkEnd w:id="0"/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ve značném procentu vyléčitelné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incidence: 3-4 na 100 000 obyvatel ročně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etiologie a patogeneze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etiologie není známá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somatické mutace u B-lymfocytů, germinálního centra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infekce- EBV (průkaz u 50 – 70% nemocných), HIV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možná genetická predispozice (častější asociace s některými fenotypy HLA), vztah k porušené imunitě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diagnóza</w:t>
      </w:r>
      <w:r w:rsidRPr="006D6093">
        <w:rPr>
          <w:rFonts w:asciiTheme="minorHAnsi" w:hAnsiTheme="minorHAnsi" w:cstheme="minorHAnsi"/>
          <w:sz w:val="22"/>
          <w:szCs w:val="22"/>
        </w:rPr>
        <w:t>: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histologické a imunohistochemické vyšetření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Reedové-Sternbergové buňky 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Hodgkinovy buňky = méně vyzrálé prekurzory Reed-Sternbergových bb.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na membráně Reedové-Sternbergových buněk  jsou antigeny aktivující T- i B-lymfocyty (CD70, CD40)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cytokiny produkované maligním klonem jsou zodpovědné za celkové příznaky: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 xml:space="preserve"> </w:t>
      </w: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 xml:space="preserve">IL-1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horečky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TGF-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61"/>
      </w:r>
      <w:r w:rsidRPr="006D6093">
        <w:rPr>
          <w:rFonts w:asciiTheme="minorHAnsi" w:hAnsiTheme="minorHAnsi" w:cstheme="minorHAnsi"/>
          <w:sz w:val="22"/>
          <w:szCs w:val="22"/>
        </w:rPr>
        <w:t xml:space="preserve">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hyperplazie uzlin, fibróza, histologický obraz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 xml:space="preserve">IL-5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hojná příměs lymfocytů a eozinofilů v postižené uzlině</w:t>
      </w:r>
    </w:p>
    <w:p w:rsidR="006D6093" w:rsidRPr="006D6093" w:rsidRDefault="006D6093" w:rsidP="006D6093">
      <w:pPr>
        <w:rPr>
          <w:rFonts w:asciiTheme="minorHAnsi" w:hAnsiTheme="minorHAnsi" w:cstheme="minorHAnsi"/>
          <w:i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dělení dle WHO: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nodulární HL s predominancí lymfocytů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klasická forma </w:t>
      </w:r>
      <w:r w:rsidRPr="006D6093">
        <w:rPr>
          <w:rFonts w:asciiTheme="minorHAnsi" w:hAnsiTheme="minorHAnsi" w:cstheme="minorHAnsi"/>
          <w:b/>
          <w:sz w:val="22"/>
          <w:szCs w:val="22"/>
          <w:u w:val="single"/>
        </w:rPr>
        <w:t>Hodgkinova lymfomu</w:t>
      </w:r>
      <w:r w:rsidRPr="006D6093">
        <w:rPr>
          <w:rFonts w:asciiTheme="minorHAnsi" w:hAnsiTheme="minorHAnsi" w:cstheme="minorHAnsi"/>
          <w:sz w:val="22"/>
          <w:szCs w:val="22"/>
        </w:rPr>
        <w:t xml:space="preserve"> se dělí do 4 skupin:</w:t>
      </w:r>
    </w:p>
    <w:p w:rsidR="006D6093" w:rsidRPr="006D6093" w:rsidRDefault="006D6093" w:rsidP="006D60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nodulárně sklerotický typ– četná uzlovitá ložiska z atypických retikulárních buněk, lymfocytů a histiocytů ve spleti kolagenních vláken, horší prognóza</w:t>
      </w:r>
    </w:p>
    <w:p w:rsidR="006D6093" w:rsidRPr="006D6093" w:rsidRDefault="006D6093" w:rsidP="006D60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smíšeně buněčný typ– pestrá cytologie, četnější Reedové-Sternbergovy buňky, prognóza nejistá</w:t>
      </w:r>
    </w:p>
    <w:p w:rsidR="006D6093" w:rsidRPr="006D6093" w:rsidRDefault="006D6093" w:rsidP="006D60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na lymfocyty bohatý klasický HL– jen malý počet Reedové-Sternbergových buněk, bohatá lymfocytární infiltrace, prognosticky nejpříznivější</w:t>
      </w:r>
    </w:p>
    <w:p w:rsidR="006D6093" w:rsidRPr="006D6093" w:rsidRDefault="006D6093" w:rsidP="006D60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klasický HL s deplecí lymfocytů- histologický obraz chudý na jakékoliv buňky, zmnožené atypické Reedové-Sternbergovy buňky, nejhorší prognóza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klinický obraz a vyšetření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ve většině případů začíná v lymfatické uzlině, šíří se do sousedních uzlin </w:t>
      </w:r>
      <w:r w:rsidRPr="006D6093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6D6093">
        <w:rPr>
          <w:rFonts w:asciiTheme="minorHAnsi" w:hAnsiTheme="minorHAnsi" w:cstheme="minorHAnsi"/>
          <w:sz w:val="22"/>
          <w:szCs w:val="22"/>
        </w:rPr>
        <w:t xml:space="preserve"> následuje šíření i do systémové cirkulace 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rozsah uzlinového postižení má význam pro terapeutický postup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nebolestivé zvětšení lymfatických uzlin - krční, axilární, ale také mediastinální, v ingvinách,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jinak BEZ systémových příznaků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další příznaky se vyskytují dle toho, co jaká uzlina utlačuje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febrilní špičky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váhový úbytek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noční poty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nevysvětlitelný pruritus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adenomegalie, splenomegalie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>vyšetření: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RTG srdce + plíce (zvětšení mediastina způsobené zvětšením LU)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lastRenderedPageBreak/>
        <w:tab/>
        <w:t>SONO (nitrobřišní uzliny)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CT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PET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trepanobiopsie KD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scinti kosti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vyšetření jaterních, ledvinných a kardiálních funkcí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plicní vyšetření (zejména u použití léků s plicní toxicitou)</w:t>
      </w:r>
      <w:r w:rsidRPr="006D6093">
        <w:rPr>
          <w:rFonts w:asciiTheme="minorHAnsi" w:hAnsiTheme="minorHAnsi" w:cstheme="minorHAnsi"/>
          <w:sz w:val="22"/>
          <w:szCs w:val="22"/>
        </w:rPr>
        <w:tab/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endokrinologické vyšetření, zejména s ohledem na funkci štítné žlázy</w:t>
      </w:r>
      <w:r w:rsidRPr="006D6093">
        <w:rPr>
          <w:rFonts w:asciiTheme="minorHAnsi" w:hAnsiTheme="minorHAnsi" w:cstheme="minorHAnsi"/>
          <w:sz w:val="22"/>
          <w:szCs w:val="22"/>
        </w:rPr>
        <w:tab/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laboratorní vyšetření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krevní obraz může být normální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někdy lymfopenie (s ní se pojí dysfunkce T-lymfocytů), leukocytóza nebo eozinofilie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asi 10% má zvýšený počet trombocytů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může být mírná anémie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zvýšená FW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zvýšená koncentrace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61"/>
      </w:r>
      <w:r w:rsidRPr="006D6093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D6093">
        <w:rPr>
          <w:rFonts w:asciiTheme="minorHAnsi" w:hAnsiTheme="minorHAnsi" w:cstheme="minorHAnsi"/>
          <w:sz w:val="22"/>
          <w:szCs w:val="22"/>
        </w:rPr>
        <w:t>-globulinů, haptoglobinu, mědi, ceruloplazminu, fibrinogenu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zvýšená aktivita alkalické fosfatázy v neutrofilech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výrazně porušena celulární imunita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anergie ke kožním testům (tuberkulinová reakce)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zvyšuje se procento CD8+ T</w:t>
      </w:r>
      <w:r w:rsidRPr="006D6093">
        <w:rPr>
          <w:rFonts w:asciiTheme="minorHAnsi" w:hAnsiTheme="minorHAnsi" w:cstheme="minorHAnsi"/>
          <w:sz w:val="22"/>
          <w:szCs w:val="22"/>
          <w:vertAlign w:val="subscript"/>
        </w:rPr>
        <w:t>S</w:t>
      </w:r>
      <w:r w:rsidRPr="006D6093">
        <w:rPr>
          <w:rFonts w:asciiTheme="minorHAnsi" w:hAnsiTheme="minorHAnsi" w:cstheme="minorHAnsi"/>
          <w:sz w:val="22"/>
          <w:szCs w:val="22"/>
        </w:rPr>
        <w:t>-lymfocytů na úkor CD4+ buněk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určení klinického stádia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nutné je fyzikální vyšetření, RTG hrudníku, USG břicha, scintigrafie jater a sleziny, CT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výjimečně i lymfografie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b/>
          <w:sz w:val="22"/>
          <w:szCs w:val="22"/>
        </w:rPr>
        <w:tab/>
        <w:t>stádium I</w:t>
      </w:r>
      <w:r w:rsidRPr="006D6093">
        <w:rPr>
          <w:rFonts w:asciiTheme="minorHAnsi" w:hAnsiTheme="minorHAnsi" w:cstheme="minorHAnsi"/>
          <w:sz w:val="22"/>
          <w:szCs w:val="22"/>
        </w:rPr>
        <w:t xml:space="preserve"> – postižení jedné lymfatické oblasti (I) nebo jednoho extralymfatického orgánu (I E)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b/>
          <w:sz w:val="22"/>
          <w:szCs w:val="22"/>
        </w:rPr>
        <w:tab/>
        <w:t xml:space="preserve">stádium II </w:t>
      </w:r>
      <w:r w:rsidRPr="006D6093">
        <w:rPr>
          <w:rFonts w:asciiTheme="minorHAnsi" w:hAnsiTheme="minorHAnsi" w:cstheme="minorHAnsi"/>
          <w:sz w:val="22"/>
          <w:szCs w:val="22"/>
        </w:rPr>
        <w:t>– postižení dvou nebo více lymfatických oblastí na jedné straně bránice (II) nebo postižení jednoho extralymfatického orgánu a uzlin na téže straně bránice (II E)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b/>
          <w:sz w:val="22"/>
          <w:szCs w:val="22"/>
        </w:rPr>
        <w:tab/>
        <w:t xml:space="preserve">stádium III </w:t>
      </w:r>
      <w:r w:rsidRPr="006D6093">
        <w:rPr>
          <w:rFonts w:asciiTheme="minorHAnsi" w:hAnsiTheme="minorHAnsi" w:cstheme="minorHAnsi"/>
          <w:sz w:val="22"/>
          <w:szCs w:val="22"/>
        </w:rPr>
        <w:t>– postižení lymfatických uzlin na obou stranách bránice, může být provázeno lokálním postižením extralymfatického orgánu (III E) nebo sleziny (III S)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b/>
          <w:sz w:val="22"/>
          <w:szCs w:val="22"/>
        </w:rPr>
        <w:tab/>
        <w:t xml:space="preserve">stádium IV </w:t>
      </w:r>
      <w:r w:rsidRPr="006D6093">
        <w:rPr>
          <w:rFonts w:asciiTheme="minorHAnsi" w:hAnsiTheme="minorHAnsi" w:cstheme="minorHAnsi"/>
          <w:sz w:val="22"/>
          <w:szCs w:val="22"/>
        </w:rPr>
        <w:t>– diseminované onemocnění s difuzním postižením extralymfatických orgánů, nezávisle na postižení uzlin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ke klasifikaci se přidávají ještě písmena: </w:t>
      </w:r>
      <w:r w:rsidRPr="006D6093">
        <w:rPr>
          <w:rFonts w:asciiTheme="minorHAnsi" w:hAnsiTheme="minorHAnsi" w:cstheme="minorHAnsi"/>
          <w:b/>
          <w:sz w:val="22"/>
          <w:szCs w:val="22"/>
        </w:rPr>
        <w:t>A</w:t>
      </w:r>
      <w:r w:rsidRPr="006D6093">
        <w:rPr>
          <w:rFonts w:asciiTheme="minorHAnsi" w:hAnsiTheme="minorHAnsi" w:cstheme="minorHAnsi"/>
          <w:sz w:val="22"/>
          <w:szCs w:val="22"/>
        </w:rPr>
        <w:t xml:space="preserve"> – bez celkových příznaků, </w:t>
      </w:r>
      <w:r w:rsidRPr="006D6093">
        <w:rPr>
          <w:rFonts w:asciiTheme="minorHAnsi" w:hAnsiTheme="minorHAnsi" w:cstheme="minorHAnsi"/>
          <w:b/>
          <w:sz w:val="22"/>
          <w:szCs w:val="22"/>
        </w:rPr>
        <w:t>B</w:t>
      </w:r>
      <w:r w:rsidRPr="006D6093">
        <w:rPr>
          <w:rFonts w:asciiTheme="minorHAnsi" w:hAnsiTheme="minorHAnsi" w:cstheme="minorHAnsi"/>
          <w:sz w:val="22"/>
          <w:szCs w:val="22"/>
        </w:rPr>
        <w:t xml:space="preserve"> – s celkovými příznaky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terapie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kurabilní onemocnění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radiosenzitivní a chemosenzitivní nádor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 xml:space="preserve">základní přístup - </w:t>
      </w:r>
      <w:r w:rsidRPr="006D6093">
        <w:rPr>
          <w:rFonts w:asciiTheme="minorHAnsi" w:hAnsiTheme="minorHAnsi" w:cstheme="minorHAnsi"/>
          <w:sz w:val="22"/>
          <w:szCs w:val="22"/>
        </w:rPr>
        <w:tab/>
        <w:t>systémová léčba ve formě kombinované terapie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6093">
        <w:rPr>
          <w:rFonts w:asciiTheme="minorHAnsi" w:hAnsiTheme="minorHAnsi" w:cstheme="minorHAnsi"/>
          <w:sz w:val="22"/>
          <w:szCs w:val="22"/>
        </w:rPr>
        <w:tab/>
        <w:t>u lokalizovaných stádií je doplněna radioterapií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ab/>
        <w:t>radioterapie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metoda volby pro stádium I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 xml:space="preserve">nález nad bránicí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ozařuje se tzv. plášťové pole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 xml:space="preserve">nález pod bránicí </w:t>
      </w:r>
      <w:r w:rsidRPr="006D6093">
        <w:rPr>
          <w:rFonts w:asciiTheme="minorHAnsi" w:hAnsiTheme="minorHAnsi" w:cstheme="minorHAnsi"/>
          <w:sz w:val="22"/>
          <w:szCs w:val="22"/>
        </w:rPr>
        <w:sym w:font="Symbol" w:char="F0AE"/>
      </w:r>
      <w:r w:rsidRPr="006D6093">
        <w:rPr>
          <w:rFonts w:asciiTheme="minorHAnsi" w:hAnsiTheme="minorHAnsi" w:cstheme="minorHAnsi"/>
          <w:sz w:val="22"/>
          <w:szCs w:val="22"/>
        </w:rPr>
        <w:t xml:space="preserve"> ozařuje se pole ve tvaru obráceného Y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lze použít i ve stádiu II, ale je vysoké procento relapsů a možnosti následné chemoterapie jsou omezené pro myelotoxický účinek předchozího ozařování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kombinace radioterapie s chemoterapií se opouští (s výjimkou rozsáhlého postižení mediastina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doplňkové ozáření – vhodné u zvlášť objemných ložisek i mimo oblast mediastina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ab/>
        <w:t>chemoterapie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hlavní léčebná metoda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nejčastěji kombinace MOPP (mustargen, oncovin, procarbazin, prednison) nebo ABVD (adriamycin, bleomycin, vincristin, dacarbazin)</w:t>
      </w:r>
    </w:p>
    <w:p w:rsidR="006D6093" w:rsidRPr="006D6093" w:rsidRDefault="006D6093" w:rsidP="006D6093">
      <w:pPr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chemoterapie lokalizovaných: 2 cykly ABVD (Adriamycin, Bleomycin, Vinblastin, Dakarbazin)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</w:r>
      <w:r w:rsidRPr="006D6093">
        <w:rPr>
          <w:rFonts w:asciiTheme="minorHAnsi" w:hAnsiTheme="minorHAnsi" w:cstheme="minorHAnsi"/>
          <w:sz w:val="22"/>
          <w:szCs w:val="22"/>
        </w:rPr>
        <w:tab/>
        <w:t>pokročilá stádia, léčba relapsu – agresivnější režimy obsahující cytostatika, která nemají zkříženou rezistenci s cytostatiky použitými při první léčbě (etoposid, ifosfamid, carboplatina)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imunoterapie – nespecifická aktivní stimulace (např. vakcínou BCG) se neosvědčila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transplantace kostní dřeně má vymezené indikace</w:t>
      </w: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i/>
          <w:sz w:val="22"/>
          <w:szCs w:val="22"/>
        </w:rPr>
        <w:t>průběh a prognóza</w:t>
      </w:r>
    </w:p>
    <w:p w:rsidR="006D6093" w:rsidRPr="006D6093" w:rsidRDefault="006D6093" w:rsidP="006D6093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správně a včas léčená choroba – 95% s lokalizovaným a 80% s pokročilým stádiem se vyléčí</w:t>
      </w:r>
    </w:p>
    <w:p w:rsidR="006D6093" w:rsidRPr="006D6093" w:rsidRDefault="006D6093" w:rsidP="006D6093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prognosticky méně příznivé: formy s rozsáhlým postižením mediastina, nemocní, u nichž dojde do 1 roku po léčbě k relapsu</w:t>
      </w:r>
    </w:p>
    <w:p w:rsidR="006D6093" w:rsidRPr="006D6093" w:rsidRDefault="006D6093" w:rsidP="006D6093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poněkud horší prognóza je také u žen a u nemocných vyšších věkových skupin</w:t>
      </w:r>
    </w:p>
    <w:p w:rsidR="006D6093" w:rsidRPr="006D6093" w:rsidRDefault="006D6093" w:rsidP="006D6093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6093">
        <w:rPr>
          <w:rFonts w:asciiTheme="minorHAnsi" w:hAnsiTheme="minorHAnsi" w:cstheme="minorHAnsi"/>
          <w:sz w:val="22"/>
          <w:szCs w:val="22"/>
        </w:rPr>
        <w:tab/>
        <w:t>průběh nepříznivě ovlivňují komplikace: infekce, komplikace vyplývající z lokální progrese (např. míšní komprese při postižení obratlů)</w:t>
      </w:r>
    </w:p>
    <w:p w:rsidR="006D6093" w:rsidRPr="006D6093" w:rsidRDefault="006D6093" w:rsidP="006D6093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93" w:rsidRPr="006D6093" w:rsidRDefault="006D6093" w:rsidP="006D6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0860" w:rsidRDefault="006D6093"/>
    <w:sectPr w:rsidR="00C7086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6D6093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6279" w:rsidRDefault="006D60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6D6093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66279" w:rsidRDefault="006D6093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C4ACD"/>
    <w:multiLevelType w:val="hybridMultilevel"/>
    <w:tmpl w:val="9C90E89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93"/>
    <w:rsid w:val="006D6093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D60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60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6D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D60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60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6D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2012-12-14T22:21:00Z</dcterms:created>
  <dcterms:modified xsi:type="dcterms:W3CDTF">2012-12-14T22:21:00Z</dcterms:modified>
</cp:coreProperties>
</file>